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Politique de Protection des Données (POL-04)</w:t>
      </w:r>
    </w:p>
    <w:p>
      <w:r>
        <w:t>Entreprise : OptiValue.ai</w:t>
        <w:br/>
        <w:t>Version : 1.0</w:t>
        <w:br/>
        <w:t>Date : 03/09/2025</w:t>
        <w:br/>
        <w:t>Auteur : Département Conformité &amp; Délégué à la Protection des Données (DPO)</w:t>
        <w:br/>
        <w:br/>
      </w:r>
    </w:p>
    <w:p>
      <w:pPr>
        <w:pStyle w:val="Heading2"/>
      </w:pPr>
      <w:r>
        <w:t>Introduction</w:t>
      </w:r>
    </w:p>
    <w:p>
      <w:r>
        <w:t>La Politique de Protection des Données d’OptiValue.ai s’applique à toutes les entités et collaborateurs. Elle formalise les principes, responsabilités et contrôles mis en place pour assurer la conformité au RGPD, à la directive ePrivacy et aux législations locales applicables. Cette politique est révisée au moins une fois par an pour intégrer les évolutions réglementaires et technologiques.</w:t>
      </w:r>
    </w:p>
    <w:p>
      <w:pPr>
        <w:pStyle w:val="Heading2"/>
      </w:pPr>
      <w:r>
        <w:t>1. Objectifs</w:t>
      </w:r>
    </w:p>
    <w:p>
      <w:r>
        <w:t>• Garantir la protection des données personnelles de nos clients, partenaires et employés.</w:t>
        <w:br/>
        <w:t>• Prévenir les violations et incidents de sécurité.</w:t>
        <w:br/>
        <w:t>• Démontrer une conformité proactive lors des audits et inspections.</w:t>
        <w:br/>
        <w:t>• Intégrer la confidentialité dès la conception (« Privacy by Design »).</w:t>
      </w:r>
    </w:p>
    <w:p>
      <w:pPr>
        <w:pStyle w:val="Heading2"/>
      </w:pPr>
      <w:r>
        <w:t>2. Principes de Protection des Données</w:t>
      </w:r>
    </w:p>
    <w:p>
      <w:r>
        <w:t>• **Transparence** : Information claire et accessible sur les traitements.</w:t>
        <w:br/>
        <w:t>• **Minimisation des données** : Collecte des seules données nécessaires.</w:t>
        <w:br/>
        <w:t>• **Exactitude** : Maintien de données précises et mises à jour.</w:t>
        <w:br/>
        <w:t>• **Limitation des finalités** : Usage des données limité à des objectifs définis.</w:t>
        <w:br/>
        <w:t>• **Sécurité** : Protection des données par des mesures techniques et organisationnelles robustes.</w:t>
        <w:br/>
        <w:t>• **Responsabilité (Accountability)** : Documentation et traçabilité des mesures de conformité.</w:t>
      </w:r>
    </w:p>
    <w:p>
      <w:pPr>
        <w:pStyle w:val="Heading2"/>
      </w:pPr>
      <w:r>
        <w:t>3. Gouvernance des Données</w:t>
      </w:r>
    </w:p>
    <w:p>
      <w:r>
        <w:t>• **DPO** : Supervision de la politique et interface avec les autorités de contrôle.</w:t>
        <w:br/>
        <w:t>• **Privacy Champions** : Points de contact locaux dans chaque département.</w:t>
        <w:br/>
        <w:t>• **Comité de Gouvernance des Données** : Comité mensuel supervisant les décisions stratégiques liées à la confidentialité.</w:t>
        <w:br/>
        <w:t>• **Audit Interne** : Vérification trimestrielle des processus de protection des données.</w:t>
      </w:r>
    </w:p>
    <w:p>
      <w:pPr>
        <w:pStyle w:val="Heading2"/>
      </w:pPr>
      <w:r>
        <w:t>4. Registre des Traitements</w:t>
      </w:r>
    </w:p>
    <w:p>
      <w:r>
        <w:t>OptiValue.ai maintient un registre exhaustif des traitements, mis à jour automatiquement, incluant :</w:t>
        <w:br/>
        <w:t>• Finalités et bases légales des traitements.</w:t>
        <w:br/>
        <w:t>• Catégories de données et de personnes concernées.</w:t>
        <w:br/>
        <w:t>• Localisation des données et transferts internationaux.</w:t>
        <w:br/>
        <w:t>• Durées de conservation et mesures de sécurité mises en place.</w:t>
      </w:r>
    </w:p>
    <w:p>
      <w:pPr>
        <w:pStyle w:val="Heading2"/>
      </w:pPr>
      <w:r>
        <w:t>5. Sécurité des Données</w:t>
      </w:r>
    </w:p>
    <w:p>
      <w:r>
        <w:t>• Chiffrement des données au repos (AES-256) et en transit (TLS 1.3).</w:t>
        <w:br/>
        <w:t>• Authentification multi-facteurs (MFA) pour les accès sensibles.</w:t>
        <w:br/>
        <w:t>• Surveillance SOC 24/7 et détection des anomalies par IA.</w:t>
        <w:br/>
        <w:t>• Tests de pénétration trimestriels et audits annuels certifiés ISO 27001.</w:t>
      </w:r>
    </w:p>
    <w:p>
      <w:pPr>
        <w:pStyle w:val="Heading2"/>
      </w:pPr>
      <w:r>
        <w:t>6. Gestion des Droits des Personnes</w:t>
      </w:r>
    </w:p>
    <w:p>
      <w:r>
        <w:t>OptiValue.ai met à disposition des canaux simples et efficaces pour l’exercice des droits RGPD :</w:t>
        <w:br/>
        <w:t>• Portail en ligne pour les demandes d’accès, de rectification ou d’effacement.</w:t>
        <w:br/>
        <w:t>• Support automatisé pour les demandes de portabilité des données.</w:t>
        <w:br/>
        <w:t>• Processus transparent de traitement des oppositions et limitations de traitement.</w:t>
        <w:br/>
        <w:t>• Traçabilité complète et notifications automatiques des traitements effectués.</w:t>
      </w:r>
    </w:p>
    <w:p>
      <w:pPr>
        <w:pStyle w:val="Heading2"/>
      </w:pPr>
      <w:r>
        <w:t>7. Gestion des Incidents</w:t>
      </w:r>
    </w:p>
    <w:p>
      <w:r>
        <w:t>• Détection proactive via SOC et systèmes d’alerte IA.</w:t>
        <w:br/>
        <w:t>• Notification à l’autorité compétente sous 72h.</w:t>
        <w:br/>
        <w:t>• Information des utilisateurs impactés en toute transparence.</w:t>
        <w:br/>
        <w:t>• Analyse des causes racines (RCA) et plan de remédiation systématique.</w:t>
      </w:r>
    </w:p>
    <w:p>
      <w:pPr>
        <w:pStyle w:val="Heading2"/>
      </w:pPr>
      <w:r>
        <w:t>8. Formation et Sensibilisation</w:t>
      </w:r>
    </w:p>
    <w:p>
      <w:r>
        <w:t>• Formation annuelle obligatoire sur la protection des données.</w:t>
        <w:br/>
        <w:t>• Modules spécifiques pour développeurs, data scientists et équipes marketing.</w:t>
        <w:br/>
        <w:t>• Ateliers interactifs et simulations d’incidents pour sensibiliser aux bonnes pratiques.</w:t>
        <w:br/>
        <w:t>• Tableau de suivi des taux de complétion des formations (objectif : 100%).</w:t>
      </w:r>
    </w:p>
    <w:p>
      <w:pPr>
        <w:pStyle w:val="Heading2"/>
      </w:pPr>
      <w:r>
        <w:t>9. Automatisation et Reporting</w:t>
      </w:r>
    </w:p>
    <w:p>
      <w:r>
        <w:t>• Surveillance continue des traitements via ComplianceHub.ai.</w:t>
        <w:br/>
        <w:t>• Rapports prédictifs sur les risques de conformité RGPD.</w:t>
        <w:br/>
        <w:t>• Tableaux de bord interactifs accessibles au Comité de Gouvernance des Données.</w:t>
        <w:br/>
        <w:t>• Alertes automatiques en cas de non-conformité ou d’incident détecté.</w:t>
      </w:r>
    </w:p>
    <w:p>
      <w:pPr>
        <w:pStyle w:val="Heading2"/>
      </w:pPr>
      <w:r>
        <w:t>Annexes</w:t>
      </w:r>
    </w:p>
    <w:p>
      <w:r>
        <w:t>• Modèle de registre des traitements.</w:t>
        <w:br/>
        <w:t>• Exemple de notification de violation.</w:t>
        <w:br/>
        <w:t>• Check-lists de conformité par processus métier.</w:t>
        <w:br/>
        <w:t>• RACI de la gouvernance de la protection des données.</w:t>
        <w:br/>
        <w:t>• Historique des mises à jour de la politique depuis 2023.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